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Зарегистрировано в Минюсте России 17 апреля 2012 г. N 23859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E67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ПРИКАЗ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от 15 февраля 2012 г. N 107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 УТВЕРЖДЕНИИ ПОРЯДКА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ПРИЕМА ГРАЖДАН В ОБЩЕОБРАЗОВАТЕЛЬНЫЕ УЧРЕЖДЕНИЯ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(в ред.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4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Приказа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proofErr w:type="spell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России от 04.07.2012 N 521)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со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5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статьей 16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2011, N 6, ст. 793; N 27, ст. 3871; N 46, ст. 6408; N 47, ст. 6608) и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6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пунктом 5.2.12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2011, N 14, ст. 1935; N 28, ст. 4214; N 37, ст. 5257; N 47, ст. 6650, ст. 6662), приказываю:</w:t>
      </w:r>
      <w:proofErr w:type="gramEnd"/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Утвердить прилагаемый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7" w:anchor="Par34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Порядок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приема граждан в общеобразовательные учреждения.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Министр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А.А.ФУРСЕНКО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Par24"/>
      <w:bookmarkEnd w:id="0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Утвержден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приказом Министерства образования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науки Российской Федерации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 15 февраля 2012 г. N 107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E67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 применении отдельных положений данного Порядка </w:t>
      </w: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см</w:t>
      </w:r>
      <w:proofErr w:type="gram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8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письмо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proofErr w:type="spell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России от 28.06.2012 N ИР-535/03.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E67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1" w:name="Par34"/>
      <w:bookmarkEnd w:id="1"/>
      <w:r w:rsidRPr="00EE67C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ПОРЯДОК ПРИЕМА ГРАЖДАН В ОБЩЕОБРАЗОВАТЕЛЬНЫЕ УЧРЕЖДЕНИЯ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(в ред.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9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Приказа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proofErr w:type="spell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России от 04.07.2012 N 521)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(далее - основные общеобразовательные программы).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обучения</w:t>
      </w:r>
      <w:proofErr w:type="gram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Правила приема граждан в учреждения определяются учреждением самостоятельно в соответствии с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10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законодательством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Российской Федерации.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Правила приема граждан в муниципальные учреждения для </w:t>
      </w: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обучения</w:t>
      </w:r>
      <w:proofErr w:type="gram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&lt;*&gt;.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&lt;*&gt;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</w:t>
      </w:r>
      <w:hyperlink r:id="rId11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пункт 2 статьи 20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Гражданского кодекса Российской Федерации (Собрание законодательства Российской Федерации, 1994, N 32, ст. 3301)).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</w:t>
      </w:r>
      <w:hyperlink r:id="rId12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пункт 3 статьи 65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Семейного кодекса Российской Федерации (Собрание законодательства Российской Федерации, 1996, N 1, ст. 16; 2011, N 19, ст. 2715)).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(</w:t>
      </w:r>
      <w:proofErr w:type="spell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begin"/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instrText xml:space="preserve"> HYPERLINK "consultantplus://offline/ref=1CA881BA0F27CEE7879E58D8E62528DD5F9FE55FED3C5D8DD57BDB124DE76D61A8D6D59C84B9338Fv4t2F" </w:instrTex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separate"/>
      </w:r>
      <w:r w:rsidRPr="00EE67C9">
        <w:rPr>
          <w:rFonts w:ascii="Verdana" w:eastAsia="Times New Roman" w:hAnsi="Verdana" w:cs="Times New Roman"/>
          <w:color w:val="0069A9"/>
          <w:sz w:val="21"/>
          <w:lang w:eastAsia="ru-RU"/>
        </w:rPr>
        <w:t>пп</w:t>
      </w:r>
      <w:proofErr w:type="spellEnd"/>
      <w:r w:rsidRPr="00EE67C9">
        <w:rPr>
          <w:rFonts w:ascii="Verdana" w:eastAsia="Times New Roman" w:hAnsi="Verdana" w:cs="Times New Roman"/>
          <w:color w:val="0069A9"/>
          <w:sz w:val="21"/>
          <w:lang w:eastAsia="ru-RU"/>
        </w:rPr>
        <w:t>. 28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end"/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13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29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</w:t>
      </w:r>
      <w:proofErr w:type="gram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713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6282;</w:t>
      </w:r>
      <w:proofErr w:type="gram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2012, N 17, ст. 1986; N 22, ст. 2866)).</w:t>
      </w:r>
      <w:proofErr w:type="gramEnd"/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(в ред.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14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Приказа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proofErr w:type="spell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России от 04.07.2012 N 521)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Закрепленным лицам может быть отказано в приеме только по причине отсутствия свободных мест в учреждении &lt;*&gt;.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&lt;*&gt;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15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Пункт 46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отказа в предоставлении места в учреждении родители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16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(законные представители)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10. </w:t>
      </w: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целью ознакомления родителей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17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(законных представителей)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12. </w:t>
      </w: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граждан в учреждение осуществляется по личному заявлению родителей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18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(законных представителей)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19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статьей 10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</w:t>
      </w:r>
      <w:proofErr w:type="gram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ст. 3032).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а) фамилия, имя, отчество (последнее - при наличии) ребенка;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дата и место рождения ребенка;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20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порядке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21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порядке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(п. 12 в ред.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22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Приказа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proofErr w:type="spell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России от 04.07.2012 N 521)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 Родители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23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(законные представители)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(в ред.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24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Приказа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proofErr w:type="spellStart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России от 04.07.2012 N 521)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 Для удобства родителей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25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(законных представителей)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детей учреждение вправе установить график приема документов в зависимости от адреса регистрации.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 Факт ознакомления родителей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26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(законных представителей)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&lt;*&gt;.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&lt;*&gt;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27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Статья 9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 Документы, представленные родителями</w:t>
      </w:r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28" w:history="1">
        <w:r w:rsidRPr="00EE67C9">
          <w:rPr>
            <w:rFonts w:ascii="Verdana" w:eastAsia="Times New Roman" w:hAnsi="Verdana" w:cs="Times New Roman"/>
            <w:color w:val="0069A9"/>
            <w:sz w:val="21"/>
            <w:lang w:eastAsia="ru-RU"/>
          </w:rPr>
          <w:t>(законными представителями)</w:t>
        </w:r>
      </w:hyperlink>
      <w:r w:rsidRPr="00EE67C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</w:t>
      </w: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 Приказы размещаются на информационном стенде в день их издания.</w:t>
      </w:r>
    </w:p>
    <w:p w:rsidR="00EE67C9" w:rsidRPr="00EE67C9" w:rsidRDefault="00EE67C9" w:rsidP="00EE67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67C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7C706C" w:rsidRDefault="007C706C"/>
    <w:sectPr w:rsidR="007C706C" w:rsidSect="007C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7C9"/>
    <w:rsid w:val="007C706C"/>
    <w:rsid w:val="00EE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7C9"/>
  </w:style>
  <w:style w:type="character" w:styleId="a3">
    <w:name w:val="Hyperlink"/>
    <w:basedOn w:val="a0"/>
    <w:uiPriority w:val="99"/>
    <w:semiHidden/>
    <w:unhideWhenUsed/>
    <w:rsid w:val="00EE6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64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972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81BA0F27CEE7879E58D8E62528DD5F9FE457EC3A5D8DD57BDB124DvEt7F" TargetMode="External"/><Relationship Id="rId13" Type="http://schemas.openxmlformats.org/officeDocument/2006/relationships/hyperlink" Target="consultantplus://offline/ref=1CA881BA0F27CEE7879E58D8E62528DD5F9FE55FED3C5D8DD57BDB124DE76D61A8D6D59C84B9338Fv4tDF" TargetMode="External"/><Relationship Id="rId18" Type="http://schemas.openxmlformats.org/officeDocument/2006/relationships/hyperlink" Target="consultantplus://offline/ref=1CA881BA0F27CEE7879E58D8E62528DD5795E358E9350087DD22D7104AE83276AF9FD99D84B932v8tBF" TargetMode="External"/><Relationship Id="rId26" Type="http://schemas.openxmlformats.org/officeDocument/2006/relationships/hyperlink" Target="consultantplus://offline/ref=1CA881BA0F27CEE7879E58D8E62528DD5795E358E9350087DD22D7104AE83276AF9FD99D84B932v8t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A881BA0F27CEE7879E58D8E62528DD5F98E158E03D5D8DD57BDB124DE76D61A8D6D59C84B9318Av4t0F" TargetMode="External"/><Relationship Id="rId7" Type="http://schemas.openxmlformats.org/officeDocument/2006/relationships/hyperlink" Target="file:///C:\Documents%20and%20Settings\m.spirina\%D0%A0%D0%B0%D0%B1%D0%BE%D1%87%D0%B8%D0%B9%20%D1%81%D1%82%D0%BE%D0%BB\04-02-2014_16-38-01\%D0%9F%D1%80%D0%B8%D0%BA%D0%B0%D0%B7%20_%20107.docx" TargetMode="External"/><Relationship Id="rId12" Type="http://schemas.openxmlformats.org/officeDocument/2006/relationships/hyperlink" Target="consultantplus://offline/ref=1CA881BA0F27CEE7879E58D8E62528DD5F99E159E13C5D8DD57BDB124DE76D61A8D6D59C84B9318Fv4t1F" TargetMode="External"/><Relationship Id="rId17" Type="http://schemas.openxmlformats.org/officeDocument/2006/relationships/hyperlink" Target="consultantplus://offline/ref=1CA881BA0F27CEE7879E58D8E62528DD5795E358E9350087DD22D7104AE83276AF9FD99D84B932v8tBF" TargetMode="External"/><Relationship Id="rId25" Type="http://schemas.openxmlformats.org/officeDocument/2006/relationships/hyperlink" Target="consultantplus://offline/ref=1CA881BA0F27CEE7879E58D8E62528DD5795E358E9350087DD22D7104AE83276AF9FD99D84B932v8t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A881BA0F27CEE7879E58D8E62528DD5795E358E9350087DD22D7104AE83276AF9FD99D84B932v8tBF" TargetMode="External"/><Relationship Id="rId20" Type="http://schemas.openxmlformats.org/officeDocument/2006/relationships/hyperlink" Target="consultantplus://offline/ref=1CA881BA0F27CEE7879E58D8E62528DD5F98E158E03D5D8DD57BDB124DE76D61A8D6D59C84B9318Av4t0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881BA0F27CEE7879E58D8E62528DD5F98E25DEA365D8DD57BDB124DE76D61A8D6D59Fv8t6F" TargetMode="External"/><Relationship Id="rId11" Type="http://schemas.openxmlformats.org/officeDocument/2006/relationships/hyperlink" Target="consultantplus://offline/ref=1CA881BA0F27CEE7879E58D8E62528DD5F99E657ED385D8DD57BDB124DE76D61A8D6D59C84B9338Ev4t3F" TargetMode="External"/><Relationship Id="rId24" Type="http://schemas.openxmlformats.org/officeDocument/2006/relationships/hyperlink" Target="consultantplus://offline/ref=1CA881BA0F27CEE7879E58D8E62528DD5F9FE65DE9385D8DD57BDB124DE76D61A8D6D59C84B9328Dv4t0F" TargetMode="External"/><Relationship Id="rId5" Type="http://schemas.openxmlformats.org/officeDocument/2006/relationships/hyperlink" Target="consultantplus://offline/ref=1CA881BA0F27CEE7879E58D8E62528DD5F9FE259E8395D8DD57BDB124DE76D61A8D6D59485vBt0F" TargetMode="External"/><Relationship Id="rId15" Type="http://schemas.openxmlformats.org/officeDocument/2006/relationships/hyperlink" Target="consultantplus://offline/ref=1CA881BA0F27CEE7879E58D8E62528DD5699ED5CEE350087DD22D7104AE83276AF9FD99D84B83Bv8t6F" TargetMode="External"/><Relationship Id="rId23" Type="http://schemas.openxmlformats.org/officeDocument/2006/relationships/hyperlink" Target="consultantplus://offline/ref=1CA881BA0F27CEE7879E58D8E62528DD5795E358E9350087DD22D7104AE83276AF9FD99D84B932v8tBF" TargetMode="External"/><Relationship Id="rId28" Type="http://schemas.openxmlformats.org/officeDocument/2006/relationships/hyperlink" Target="consultantplus://offline/ref=1CA881BA0F27CEE7879E58D8E62528DD5795E358E9350087DD22D7104AE83276AF9FD99D84B932v8tBF" TargetMode="External"/><Relationship Id="rId10" Type="http://schemas.openxmlformats.org/officeDocument/2006/relationships/hyperlink" Target="consultantplus://offline/ref=1CA881BA0F27CEE7879E58D8E62528DD5F98ED5BEC395D8DD57BDB124DE76D61A8D6D59C84B93A86v4tDF" TargetMode="External"/><Relationship Id="rId19" Type="http://schemas.openxmlformats.org/officeDocument/2006/relationships/hyperlink" Target="consultantplus://offline/ref=1CA881BA0F27CEE7879E58D8E62528DD5F99E357E83D5D8DD57BDB124DE76D61A8D6D59C84B93286v4t4F" TargetMode="External"/><Relationship Id="rId4" Type="http://schemas.openxmlformats.org/officeDocument/2006/relationships/hyperlink" Target="consultantplus://offline/ref=1CA881BA0F27CEE7879E58D8E62528DD5F9FE65DE9385D8DD57BDB124DE76D61A8D6D59C84B9328Fv4t3F" TargetMode="External"/><Relationship Id="rId9" Type="http://schemas.openxmlformats.org/officeDocument/2006/relationships/hyperlink" Target="consultantplus://offline/ref=1CA881BA0F27CEE7879E58D8E62528DD5F9FE65DE9385D8DD57BDB124DE76D61A8D6D59C84B9328Ev4t5F" TargetMode="External"/><Relationship Id="rId14" Type="http://schemas.openxmlformats.org/officeDocument/2006/relationships/hyperlink" Target="consultantplus://offline/ref=1CA881BA0F27CEE7879E58D8E62528DD5F9FE65DE9385D8DD57BDB124DE76D61A8D6D59C84B9328Ev4t4F" TargetMode="External"/><Relationship Id="rId22" Type="http://schemas.openxmlformats.org/officeDocument/2006/relationships/hyperlink" Target="consultantplus://offline/ref=1CA881BA0F27CEE7879E58D8E62528DD5F9FE65DE9385D8DD57BDB124DE76D61A8D6D59C84B9328Ev4t6F" TargetMode="External"/><Relationship Id="rId27" Type="http://schemas.openxmlformats.org/officeDocument/2006/relationships/hyperlink" Target="consultantplus://offline/ref=1CA881BA0F27CEE7879E58D8E62528DD5F98EC59EC395D8DD57BDB124DE76D61A8D6D59C84B93088v4t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2659</Words>
  <Characters>15159</Characters>
  <Application>Microsoft Office Word</Application>
  <DocSecurity>0</DocSecurity>
  <Lines>126</Lines>
  <Paragraphs>35</Paragraphs>
  <ScaleCrop>false</ScaleCrop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2016-02-18T13:02:00Z</dcterms:created>
  <dcterms:modified xsi:type="dcterms:W3CDTF">2016-02-18T13:02:00Z</dcterms:modified>
</cp:coreProperties>
</file>